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50" w:lineRule="atLeast"/>
        <w:ind w:left="0" w:right="0" w:firstLine="420"/>
        <w:jc w:val="center"/>
        <w:rPr>
          <w:rFonts w:hint="eastAsia" w:ascii="微软雅黑" w:hAnsi="微软雅黑" w:eastAsia="微软雅黑" w:cs="微软雅黑"/>
          <w:b/>
          <w:bCs/>
          <w:i w:val="0"/>
          <w:caps w:val="0"/>
          <w:color w:val="141414"/>
          <w:spacing w:val="0"/>
          <w:sz w:val="32"/>
          <w:szCs w:val="32"/>
          <w:bdr w:val="none" w:color="auto" w:sz="0" w:space="0"/>
          <w:shd w:val="clear" w:fill="FFFFFF"/>
          <w:lang w:eastAsia="zh-CN"/>
        </w:rPr>
      </w:pPr>
      <w:bookmarkStart w:id="0" w:name="_GoBack"/>
      <w:r>
        <w:rPr>
          <w:rFonts w:hint="eastAsia" w:ascii="微软雅黑" w:hAnsi="微软雅黑" w:eastAsia="微软雅黑" w:cs="微软雅黑"/>
          <w:b/>
          <w:bCs/>
          <w:i w:val="0"/>
          <w:caps w:val="0"/>
          <w:color w:val="141414"/>
          <w:spacing w:val="0"/>
          <w:sz w:val="32"/>
          <w:szCs w:val="32"/>
          <w:bdr w:val="none" w:color="auto" w:sz="0" w:space="0"/>
          <w:shd w:val="clear" w:fill="FFFFFF"/>
          <w:lang w:eastAsia="zh-CN"/>
        </w:rPr>
        <w:t>中国法制史学习方法</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50" w:lineRule="atLeast"/>
        <w:ind w:left="0" w:right="0" w:firstLine="420"/>
        <w:jc w:val="both"/>
        <w:rPr>
          <w:rFonts w:ascii="微软雅黑" w:hAnsi="微软雅黑" w:eastAsia="微软雅黑" w:cs="微软雅黑"/>
          <w:i w:val="0"/>
          <w:caps w:val="0"/>
          <w:color w:val="141414"/>
          <w:spacing w:val="0"/>
          <w:sz w:val="24"/>
          <w:szCs w:val="24"/>
        </w:rPr>
      </w:pPr>
      <w:r>
        <w:rPr>
          <w:rFonts w:hint="eastAsia" w:ascii="微软雅黑" w:hAnsi="微软雅黑" w:eastAsia="微软雅黑" w:cs="微软雅黑"/>
          <w:i w:val="0"/>
          <w:caps w:val="0"/>
          <w:color w:val="141414"/>
          <w:spacing w:val="0"/>
          <w:sz w:val="24"/>
          <w:szCs w:val="24"/>
          <w:bdr w:val="none" w:color="auto" w:sz="0" w:space="0"/>
          <w:shd w:val="clear" w:fill="FFFFFF"/>
        </w:rPr>
        <w:t>中国法制史这门课程的内容丰富、材料浩繁，给大家的学习带来了一定的难度。但是，学习这门课程可以运用恰当的方法或者称之为技巧，将难转化为易。在此，向大家提供四种学习方法。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50" w:lineRule="atLeast"/>
        <w:ind w:left="0" w:firstLine="0"/>
        <w:jc w:val="left"/>
        <w:rPr>
          <w:rFonts w:ascii="微软雅黑" w:hAnsi="微软雅黑" w:eastAsia="微软雅黑" w:cs="微软雅黑"/>
          <w:b/>
          <w:i w:val="0"/>
          <w:caps w:val="0"/>
          <w:color w:val="141414"/>
          <w:spacing w:val="0"/>
          <w:sz w:val="30"/>
          <w:szCs w:val="30"/>
        </w:rPr>
      </w:pPr>
      <w:r>
        <w:rPr>
          <w:rStyle w:val="5"/>
          <w:rFonts w:hint="eastAsia" w:ascii="微软雅黑" w:hAnsi="微软雅黑" w:eastAsia="微软雅黑" w:cs="微软雅黑"/>
          <w:b/>
          <w:i w:val="0"/>
          <w:caps w:val="0"/>
          <w:color w:val="141414"/>
          <w:spacing w:val="0"/>
          <w:sz w:val="30"/>
          <w:szCs w:val="30"/>
          <w:bdr w:val="none" w:color="auto" w:sz="0" w:space="0"/>
          <w:shd w:val="clear" w:fill="FFFFFF"/>
        </w:rPr>
        <w:t>一、掌握中国法制史发展的历史阶段性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rFonts w:hint="eastAsia" w:ascii="微软雅黑" w:hAnsi="微软雅黑" w:eastAsia="微软雅黑" w:cs="微软雅黑"/>
          <w:color w:val="141414"/>
          <w:sz w:val="24"/>
          <w:szCs w:val="24"/>
        </w:rPr>
      </w:pPr>
      <w:r>
        <w:rPr>
          <w:rFonts w:hint="eastAsia" w:ascii="微软雅黑" w:hAnsi="微软雅黑" w:eastAsia="微软雅黑" w:cs="微软雅黑"/>
          <w:i w:val="0"/>
          <w:caps w:val="0"/>
          <w:color w:val="141414"/>
          <w:spacing w:val="0"/>
          <w:sz w:val="24"/>
          <w:szCs w:val="24"/>
          <w:bdr w:val="none" w:color="auto" w:sz="0" w:space="0"/>
          <w:shd w:val="clear" w:fill="FFFFFF"/>
        </w:rPr>
        <w:t>学习中国法制史首先要了解中国历法制史发展的几个历史阶段，便于掌握我国法制发展的脉络，了解各个历史阶段不同类型法律制度产生的历史背景、经济基础以及其阶级本质。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rFonts w:hint="eastAsia" w:ascii="微软雅黑" w:hAnsi="微软雅黑" w:eastAsia="微软雅黑" w:cs="微软雅黑"/>
          <w:color w:val="141414"/>
          <w:sz w:val="24"/>
          <w:szCs w:val="24"/>
        </w:rPr>
      </w:pPr>
      <w:r>
        <w:rPr>
          <w:rFonts w:hint="eastAsia" w:ascii="微软雅黑" w:hAnsi="微软雅黑" w:eastAsia="微软雅黑" w:cs="微软雅黑"/>
          <w:i w:val="0"/>
          <w:caps w:val="0"/>
          <w:color w:val="141414"/>
          <w:spacing w:val="0"/>
          <w:sz w:val="24"/>
          <w:szCs w:val="24"/>
          <w:bdr w:val="none" w:color="auto" w:sz="0" w:space="0"/>
          <w:shd w:val="clear" w:fill="FFFFFF"/>
        </w:rPr>
        <w:t>中国法制史大致分四个历史阶段。从夏朝进入奴隶社会，历经商朝、西周、春秋时期都属于奴隶制法制。到战国，开始进入封建社会，自从秦始皇统一全国以后，直到鸦片战争以前的清朝，经过了延续两千多年的封建社会，这一时期各王朝所建立的法制都是封建法制。1840年鸦片战争以后，中国社会沦为半殖民地半封建社会，在这一时期又出现了代表不同阶级利益的不同类型的法制。1949年随着中国人民革命的伟大胜利，建立了中华人民共和国，从而开始建立了社会主义法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caps w:val="0"/>
          <w:color w:val="141414"/>
          <w:spacing w:val="0"/>
          <w:sz w:val="24"/>
          <w:szCs w:val="24"/>
        </w:rPr>
      </w:pPr>
      <w:r>
        <w:rPr>
          <w:rFonts w:hint="eastAsia" w:ascii="微软雅黑" w:hAnsi="微软雅黑" w:eastAsia="微软雅黑" w:cs="微软雅黑"/>
          <w:i w:val="0"/>
          <w:caps w:val="0"/>
          <w:color w:val="141414"/>
          <w:spacing w:val="0"/>
          <w:kern w:val="0"/>
          <w:sz w:val="24"/>
          <w:szCs w:val="24"/>
          <w:bdr w:val="none" w:color="auto" w:sz="0" w:space="0"/>
          <w:shd w:val="clear" w:fill="FFFFFF"/>
          <w:lang w:val="en-US" w:eastAsia="zh-CN" w:bidi="ar"/>
        </w:rPr>
        <w:t>表一：中国法制史发展的历史阶段</w:t>
      </w:r>
    </w:p>
    <w:tbl>
      <w:tblPr>
        <w:tblW w:w="8486"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
      <w:tblGrid>
        <w:gridCol w:w="1214"/>
        <w:gridCol w:w="2743"/>
        <w:gridCol w:w="4529"/>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c>
          <w:tcPr>
            <w:tcW w:w="1214"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历史阶段</w:t>
            </w:r>
          </w:p>
        </w:tc>
        <w:tc>
          <w:tcPr>
            <w:tcW w:w="2743"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朝代</w:t>
            </w:r>
          </w:p>
        </w:tc>
        <w:tc>
          <w:tcPr>
            <w:tcW w:w="4529"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性质和特点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c>
          <w:tcPr>
            <w:tcW w:w="1214"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奴隶制法制</w:t>
            </w:r>
          </w:p>
        </w:tc>
        <w:tc>
          <w:tcPr>
            <w:tcW w:w="2743"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夏、商、西周、春秋</w:t>
            </w:r>
          </w:p>
        </w:tc>
        <w:tc>
          <w:tcPr>
            <w:tcW w:w="4529"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代表奴隶主阶级的利益，以神权法作为指导思想，刑罚残酷，处于不公开的秘密状态。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c>
          <w:tcPr>
            <w:tcW w:w="1214"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封建制法制</w:t>
            </w:r>
          </w:p>
        </w:tc>
        <w:tc>
          <w:tcPr>
            <w:tcW w:w="2743"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战国、秦、汉、三国两晋南北朝、隋唐、宋元、明清</w:t>
            </w:r>
          </w:p>
        </w:tc>
        <w:tc>
          <w:tcPr>
            <w:tcW w:w="4529"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代表封建地主阶级的利益，逐渐确立了儒家正统法律的指导思想，唐律成为中华法系的代表。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c>
          <w:tcPr>
            <w:tcW w:w="1214"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半殖民地半封建法制</w:t>
            </w:r>
          </w:p>
        </w:tc>
        <w:tc>
          <w:tcPr>
            <w:tcW w:w="2743"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清末、太平天国、中华民国、根据地</w:t>
            </w:r>
          </w:p>
        </w:tc>
        <w:tc>
          <w:tcPr>
            <w:tcW w:w="4529"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出现了代表不同阶级利益的不同类型的法律。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c>
          <w:tcPr>
            <w:tcW w:w="1214"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社会主义法制</w:t>
            </w:r>
          </w:p>
        </w:tc>
        <w:tc>
          <w:tcPr>
            <w:tcW w:w="2743"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中华人民共和国</w:t>
            </w:r>
          </w:p>
        </w:tc>
        <w:tc>
          <w:tcPr>
            <w:tcW w:w="4529"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代表人民的利益。</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50" w:lineRule="atLeast"/>
        <w:ind w:left="0" w:firstLine="0"/>
        <w:jc w:val="left"/>
        <w:rPr>
          <w:rFonts w:hint="eastAsia" w:ascii="微软雅黑" w:hAnsi="微软雅黑" w:eastAsia="微软雅黑" w:cs="微软雅黑"/>
          <w:b/>
          <w:i w:val="0"/>
          <w:caps w:val="0"/>
          <w:color w:val="141414"/>
          <w:spacing w:val="0"/>
          <w:sz w:val="30"/>
          <w:szCs w:val="30"/>
        </w:rPr>
      </w:pPr>
      <w:r>
        <w:rPr>
          <w:rStyle w:val="5"/>
          <w:rFonts w:hint="eastAsia" w:ascii="微软雅黑" w:hAnsi="微软雅黑" w:eastAsia="微软雅黑" w:cs="微软雅黑"/>
          <w:b/>
          <w:i w:val="0"/>
          <w:caps w:val="0"/>
          <w:color w:val="141414"/>
          <w:spacing w:val="0"/>
          <w:sz w:val="30"/>
          <w:szCs w:val="30"/>
          <w:bdr w:val="none" w:color="auto" w:sz="0" w:space="0"/>
          <w:shd w:val="clear" w:fill="FFFFFF"/>
        </w:rPr>
        <w:t>二、掌握法律制度本身的连续性和因革关系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rFonts w:hint="eastAsia" w:ascii="微软雅黑" w:hAnsi="微软雅黑" w:eastAsia="微软雅黑" w:cs="微软雅黑"/>
          <w:color w:val="141414"/>
          <w:sz w:val="24"/>
          <w:szCs w:val="24"/>
        </w:rPr>
      </w:pPr>
      <w:r>
        <w:rPr>
          <w:rFonts w:hint="eastAsia" w:ascii="微软雅黑" w:hAnsi="微软雅黑" w:eastAsia="微软雅黑" w:cs="微软雅黑"/>
          <w:i w:val="0"/>
          <w:caps w:val="0"/>
          <w:color w:val="141414"/>
          <w:spacing w:val="0"/>
          <w:sz w:val="24"/>
          <w:szCs w:val="24"/>
          <w:bdr w:val="none" w:color="auto" w:sz="0" w:space="0"/>
          <w:shd w:val="clear" w:fill="FFFFFF"/>
        </w:rPr>
        <w:t>法律产生以后，有它自身的发展历史，这种历史发展变化的原因，主要是由于经济基础的变革与发展、敌对阶级的矛盾与斗争、统治阶级内部矛盾与斗争，都会引起法律制度的发展变化。但是在同一经济基础上的法律变化，并不影响其阶级本质，只是在原有的基础上对内容和体例作些调整，使其更能符合新情况的需要。因此每个王朝建立后，在进行新的立法时，总是在前朝原有的法律基础上，“有所损益”。所谓“损”，就是去掉过失的；“益”，就是增加现时需要的新的内容。内容的变化，也往往引起体例的变化。从法律制度本身的历史发展来看，法律制度正是由于历朝历代不断损益因革，随着统治者立法经验的积累，法制建设也不断成熟与完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rFonts w:hint="eastAsia" w:ascii="微软雅黑" w:hAnsi="微软雅黑" w:eastAsia="微软雅黑" w:cs="微软雅黑"/>
          <w:color w:val="141414"/>
          <w:sz w:val="24"/>
          <w:szCs w:val="24"/>
        </w:rPr>
      </w:pPr>
      <w:r>
        <w:rPr>
          <w:rFonts w:hint="eastAsia" w:ascii="微软雅黑" w:hAnsi="微软雅黑" w:eastAsia="微软雅黑" w:cs="微软雅黑"/>
          <w:i w:val="0"/>
          <w:caps w:val="0"/>
          <w:color w:val="141414"/>
          <w:spacing w:val="0"/>
          <w:sz w:val="24"/>
          <w:szCs w:val="24"/>
          <w:bdr w:val="none" w:color="auto" w:sz="0" w:space="0"/>
          <w:shd w:val="clear" w:fill="FFFFFF"/>
        </w:rPr>
        <w:t>以汉律前后的变化为例谈律典的因革演变关系。汉律是从战国《法经》发展而来的。商鞅在秦国变法，就是在《法经》六篇基础上改“法”为“律”，制定秦律六篇，汉律又在秦律基础上增加户律、兴律、厩律三篇，这就是汉朝的《九章律》。三国时，魏律又在汉律九篇基础上增加九篇，共十八篇，并把《法经》以来的《具律》改为《刑名》列于篇首，《具律》是总则性的一篇，《法经》置于最后，《九章律》置于中间，而《魏律》置于律首。这次在体例上所做的调整，从律典体例上说更为合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50" w:lineRule="atLeast"/>
        <w:ind w:left="0" w:firstLine="0"/>
        <w:jc w:val="left"/>
        <w:rPr>
          <w:rFonts w:hint="eastAsia" w:ascii="微软雅黑" w:hAnsi="微软雅黑" w:eastAsia="微软雅黑" w:cs="微软雅黑"/>
          <w:b/>
          <w:i w:val="0"/>
          <w:caps w:val="0"/>
          <w:color w:val="141414"/>
          <w:spacing w:val="0"/>
          <w:sz w:val="30"/>
          <w:szCs w:val="30"/>
        </w:rPr>
      </w:pPr>
      <w:r>
        <w:rPr>
          <w:rStyle w:val="5"/>
          <w:rFonts w:hint="eastAsia" w:ascii="微软雅黑" w:hAnsi="微软雅黑" w:eastAsia="微软雅黑" w:cs="微软雅黑"/>
          <w:b/>
          <w:i w:val="0"/>
          <w:caps w:val="0"/>
          <w:color w:val="141414"/>
          <w:spacing w:val="0"/>
          <w:sz w:val="30"/>
          <w:szCs w:val="30"/>
          <w:bdr w:val="none" w:color="auto" w:sz="0" w:space="0"/>
          <w:shd w:val="clear" w:fill="FFFFFF"/>
        </w:rPr>
        <w:t>三、抓住每一历史时期法律制度的特点。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rFonts w:hint="eastAsia" w:ascii="微软雅黑" w:hAnsi="微软雅黑" w:eastAsia="微软雅黑" w:cs="微软雅黑"/>
          <w:color w:val="141414"/>
          <w:sz w:val="24"/>
          <w:szCs w:val="24"/>
        </w:rPr>
      </w:pPr>
      <w:r>
        <w:rPr>
          <w:rFonts w:hint="eastAsia" w:ascii="微软雅黑" w:hAnsi="微软雅黑" w:eastAsia="微软雅黑" w:cs="微软雅黑"/>
          <w:i w:val="0"/>
          <w:caps w:val="0"/>
          <w:color w:val="141414"/>
          <w:spacing w:val="0"/>
          <w:sz w:val="24"/>
          <w:szCs w:val="24"/>
          <w:bdr w:val="none" w:color="auto" w:sz="0" w:space="0"/>
          <w:shd w:val="clear" w:fill="FFFFFF"/>
        </w:rPr>
        <w:t>我们以法律思想为例来说明如何抓住每一历史时期法律制度的特点。夏商的立法指导思想大体一致，都是神权思想，具体表现在“天命”、“天罚”。发展到西周，出现“明德慎罚”思想，它包含神权思想，同时强调德的作用。这一思想奠定了我国古代法律思想的基础。总体上，奴隶制时期法律思想是神权法思想。到了春秋时期，儒家吸收了“明德慎罚”思想，并进一步完善。在两汉时期儒家思想地位独尊，具体表现为德刑并用、顺天行刑。那么儒家思想成为我国两千年来封建立法的指导原则。在战国时期，法家思想一度作为各诸侯国的立法指导思想，并延续到秦朝。教材中所列的战国和秦朝的立法指导思想就是法家的具体体现。清末我国进入半殖民地半封建社会，这时的法律指导思想表现为两面性，一方面极力维护封建正统法律思想，另一方面又保护帝国主义在化的的利益。这样一分析，我们就能够清晰、准确、快速地把握教材中需要掌握的所有立法指导思想。我们用一个表格更能清晰地表现出我国古代法律指导思想的历史演变。</w:t>
      </w:r>
    </w:p>
    <w:tbl>
      <w:tblPr>
        <w:tblW w:w="14415"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
      <w:tblGrid>
        <w:gridCol w:w="3973"/>
        <w:gridCol w:w="3604"/>
        <w:gridCol w:w="5082"/>
        <w:gridCol w:w="175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760" w:hRule="atLeast"/>
        </w:trPr>
        <w:tc>
          <w:tcPr>
            <w:tcW w:w="3973"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历史时期</w:t>
            </w:r>
          </w:p>
        </w:tc>
        <w:tc>
          <w:tcPr>
            <w:tcW w:w="3604"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思想</w:t>
            </w:r>
          </w:p>
        </w:tc>
        <w:tc>
          <w:tcPr>
            <w:tcW w:w="5082"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内容</w:t>
            </w:r>
          </w:p>
        </w:tc>
        <w:tc>
          <w:tcPr>
            <w:tcW w:w="1756"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朝代</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760" w:hRule="atLeast"/>
        </w:trPr>
        <w:tc>
          <w:tcPr>
            <w:tcW w:w="3973" w:type="dxa"/>
            <w:vMerge w:val="restart"/>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奴隶制时期</w:t>
            </w:r>
          </w:p>
        </w:tc>
        <w:tc>
          <w:tcPr>
            <w:tcW w:w="3604" w:type="dxa"/>
            <w:vMerge w:val="restart"/>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神权法思想</w:t>
            </w:r>
          </w:p>
        </w:tc>
        <w:tc>
          <w:tcPr>
            <w:tcW w:w="5082"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天命、天罚</w:t>
            </w:r>
          </w:p>
        </w:tc>
        <w:tc>
          <w:tcPr>
            <w:tcW w:w="1756"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夏、商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760" w:hRule="atLeast"/>
        </w:trPr>
        <w:tc>
          <w:tcPr>
            <w:tcW w:w="3973" w:type="dxa"/>
            <w:vMerge w:val="continue"/>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rPr>
                <w:rFonts w:hint="eastAsia" w:ascii="宋体"/>
                <w:color w:val="141414"/>
                <w:sz w:val="24"/>
                <w:szCs w:val="24"/>
              </w:rPr>
            </w:pPr>
          </w:p>
        </w:tc>
        <w:tc>
          <w:tcPr>
            <w:tcW w:w="3604" w:type="dxa"/>
            <w:vMerge w:val="continue"/>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rPr>
                <w:rFonts w:hint="eastAsia" w:ascii="宋体"/>
                <w:color w:val="141414"/>
                <w:sz w:val="24"/>
                <w:szCs w:val="24"/>
              </w:rPr>
            </w:pPr>
          </w:p>
        </w:tc>
        <w:tc>
          <w:tcPr>
            <w:tcW w:w="5082"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西周</w:t>
            </w:r>
          </w:p>
        </w:tc>
        <w:tc>
          <w:tcPr>
            <w:tcW w:w="1756"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明德慎罚</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760" w:hRule="atLeast"/>
        </w:trPr>
        <w:tc>
          <w:tcPr>
            <w:tcW w:w="3973" w:type="dxa"/>
            <w:vMerge w:val="restart"/>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封建制时期</w:t>
            </w:r>
          </w:p>
        </w:tc>
        <w:tc>
          <w:tcPr>
            <w:tcW w:w="3604" w:type="dxa"/>
            <w:vMerge w:val="restart"/>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儒家法律思想为主导</w:t>
            </w:r>
          </w:p>
        </w:tc>
        <w:tc>
          <w:tcPr>
            <w:tcW w:w="5082"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法家思想（三个方面）</w:t>
            </w:r>
          </w:p>
        </w:tc>
        <w:tc>
          <w:tcPr>
            <w:tcW w:w="1756"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战国</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760" w:hRule="atLeast"/>
        </w:trPr>
        <w:tc>
          <w:tcPr>
            <w:tcW w:w="3973" w:type="dxa"/>
            <w:vMerge w:val="continue"/>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rPr>
                <w:rFonts w:hint="eastAsia" w:ascii="宋体"/>
                <w:color w:val="141414"/>
                <w:sz w:val="24"/>
                <w:szCs w:val="24"/>
              </w:rPr>
            </w:pPr>
          </w:p>
        </w:tc>
        <w:tc>
          <w:tcPr>
            <w:tcW w:w="3604" w:type="dxa"/>
            <w:vMerge w:val="continue"/>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rPr>
                <w:rFonts w:hint="eastAsia" w:ascii="宋体"/>
                <w:color w:val="141414"/>
                <w:sz w:val="24"/>
                <w:szCs w:val="24"/>
              </w:rPr>
            </w:pPr>
          </w:p>
        </w:tc>
        <w:tc>
          <w:tcPr>
            <w:tcW w:w="5082"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法家思想（三个方面）</w:t>
            </w:r>
          </w:p>
        </w:tc>
        <w:tc>
          <w:tcPr>
            <w:tcW w:w="1756"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760" w:hRule="atLeast"/>
        </w:trPr>
        <w:tc>
          <w:tcPr>
            <w:tcW w:w="3973" w:type="dxa"/>
            <w:vMerge w:val="continue"/>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rPr>
                <w:rFonts w:hint="eastAsia" w:ascii="宋体"/>
                <w:color w:val="141414"/>
                <w:sz w:val="24"/>
                <w:szCs w:val="24"/>
              </w:rPr>
            </w:pPr>
          </w:p>
        </w:tc>
        <w:tc>
          <w:tcPr>
            <w:tcW w:w="3604" w:type="dxa"/>
            <w:vMerge w:val="continue"/>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rPr>
                <w:rFonts w:hint="eastAsia" w:ascii="宋体"/>
                <w:color w:val="141414"/>
                <w:sz w:val="24"/>
                <w:szCs w:val="24"/>
              </w:rPr>
            </w:pPr>
          </w:p>
        </w:tc>
        <w:tc>
          <w:tcPr>
            <w:tcW w:w="5082"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儒家正统法律思想形成、确立</w:t>
            </w:r>
          </w:p>
        </w:tc>
        <w:tc>
          <w:tcPr>
            <w:tcW w:w="1756"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汉</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760" w:hRule="atLeast"/>
        </w:trPr>
        <w:tc>
          <w:tcPr>
            <w:tcW w:w="3973" w:type="dxa"/>
            <w:vMerge w:val="continue"/>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rPr>
                <w:rFonts w:hint="eastAsia" w:ascii="宋体"/>
                <w:color w:val="141414"/>
                <w:sz w:val="24"/>
                <w:szCs w:val="24"/>
              </w:rPr>
            </w:pPr>
          </w:p>
        </w:tc>
        <w:tc>
          <w:tcPr>
            <w:tcW w:w="3604" w:type="dxa"/>
            <w:vMerge w:val="continue"/>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rPr>
                <w:rFonts w:hint="eastAsia" w:ascii="宋体"/>
                <w:color w:val="141414"/>
                <w:sz w:val="24"/>
                <w:szCs w:val="24"/>
              </w:rPr>
            </w:pPr>
          </w:p>
        </w:tc>
        <w:tc>
          <w:tcPr>
            <w:tcW w:w="5082"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儒家正统法律思想成熟</w:t>
            </w:r>
          </w:p>
        </w:tc>
        <w:tc>
          <w:tcPr>
            <w:tcW w:w="1756"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760" w:hRule="atLeast"/>
        </w:trPr>
        <w:tc>
          <w:tcPr>
            <w:tcW w:w="3973"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半殖民地半封建制时期</w:t>
            </w:r>
          </w:p>
        </w:tc>
        <w:tc>
          <w:tcPr>
            <w:tcW w:w="8686" w:type="dxa"/>
            <w:gridSpan w:val="2"/>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封建性与殖民性</w:t>
            </w:r>
          </w:p>
        </w:tc>
        <w:tc>
          <w:tcPr>
            <w:tcW w:w="1756" w:type="dxa"/>
            <w:tcBorders>
              <w:top w:val="single" w:color="CCCCCC" w:sz="6" w:space="0"/>
              <w:left w:val="single" w:color="CCCCCC" w:sz="6" w:space="0"/>
              <w:bottom w:val="single" w:color="CCCCCC" w:sz="6" w:space="0"/>
              <w:right w:val="single" w:color="CCCCCC" w:sz="6" w:space="0"/>
            </w:tcBorders>
            <w:shd w:val="clear"/>
            <w:tcMar>
              <w:top w:w="90" w:type="dxa"/>
              <w:left w:w="90" w:type="dxa"/>
              <w:bottom w:w="90" w:type="dxa"/>
              <w:right w:w="90" w:type="dxa"/>
            </w:tcMar>
            <w:vAlign w:val="center"/>
          </w:tcPr>
          <w:p>
            <w:pPr>
              <w:keepNext w:val="0"/>
              <w:keepLines w:val="0"/>
              <w:widowControl/>
              <w:suppressLineNumbers w:val="0"/>
              <w:spacing w:before="0" w:beforeAutospacing="0" w:after="0" w:afterAutospacing="0" w:line="300" w:lineRule="atLeast"/>
              <w:ind w:left="0" w:right="0"/>
              <w:jc w:val="left"/>
              <w:rPr>
                <w:color w:val="141414"/>
              </w:rPr>
            </w:pPr>
            <w:r>
              <w:rPr>
                <w:rFonts w:ascii="宋体" w:hAnsi="宋体" w:eastAsia="宋体" w:cs="宋体"/>
                <w:color w:val="141414"/>
                <w:kern w:val="0"/>
                <w:sz w:val="24"/>
                <w:szCs w:val="24"/>
                <w:bdr w:val="none" w:color="auto" w:sz="0" w:space="0"/>
                <w:lang w:val="en-US" w:eastAsia="zh-CN" w:bidi="ar"/>
              </w:rPr>
              <w:t>清末</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50" w:lineRule="atLeast"/>
        <w:ind w:left="0" w:firstLine="0"/>
        <w:jc w:val="left"/>
        <w:rPr>
          <w:rFonts w:hint="eastAsia" w:ascii="微软雅黑" w:hAnsi="微软雅黑" w:eastAsia="微软雅黑" w:cs="微软雅黑"/>
          <w:b/>
          <w:i w:val="0"/>
          <w:caps w:val="0"/>
          <w:color w:val="141414"/>
          <w:spacing w:val="0"/>
          <w:sz w:val="30"/>
          <w:szCs w:val="30"/>
        </w:rPr>
      </w:pPr>
      <w:r>
        <w:rPr>
          <w:rStyle w:val="5"/>
          <w:rFonts w:hint="eastAsia" w:ascii="微软雅黑" w:hAnsi="微软雅黑" w:eastAsia="微软雅黑" w:cs="微软雅黑"/>
          <w:b/>
          <w:i w:val="0"/>
          <w:caps w:val="0"/>
          <w:color w:val="141414"/>
          <w:spacing w:val="0"/>
          <w:sz w:val="30"/>
          <w:szCs w:val="30"/>
          <w:bdr w:val="none" w:color="auto" w:sz="0" w:space="0"/>
          <w:shd w:val="clear" w:fill="FFFFFF"/>
        </w:rPr>
        <w:t>四、按照专题理出学习线索。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rFonts w:hint="eastAsia" w:ascii="微软雅黑" w:hAnsi="微软雅黑" w:eastAsia="微软雅黑" w:cs="微软雅黑"/>
          <w:color w:val="141414"/>
          <w:sz w:val="24"/>
          <w:szCs w:val="24"/>
        </w:rPr>
      </w:pPr>
      <w:r>
        <w:rPr>
          <w:rFonts w:hint="eastAsia" w:ascii="微软雅黑" w:hAnsi="微软雅黑" w:eastAsia="微软雅黑" w:cs="微软雅黑"/>
          <w:i w:val="0"/>
          <w:caps w:val="0"/>
          <w:color w:val="141414"/>
          <w:spacing w:val="0"/>
          <w:sz w:val="24"/>
          <w:szCs w:val="24"/>
          <w:bdr w:val="none" w:color="auto" w:sz="0" w:space="0"/>
          <w:shd w:val="clear" w:fill="FFFFFF"/>
        </w:rPr>
        <w:t>我们以民事立法为例。因为夏朝刚刚从原始社会发展演变而来，当时的生产力非常低下，所以夏朝的民事法律关系非常简单，教材没有介绍。到了商朝，由于史料缺乏，教材只谈了商朝的婚姻家庭和王位继承制度。随着私有制的进一步发展，各种民事法律关系逐渐丰富。这些变化在课本中都有反映。西周的民事法律制度就增加了所有权、契约关系，再加上已有的婚姻家庭和继承制度。两汉时期又出现了类似现代民法中行为能力的相应规定。以后各章的民事法律制度就在此基础上有所增损。以专题形式进行学习同样适用于刑事立法、诉讼立法、行政立法和司法制度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50" w:lineRule="atLeast"/>
        <w:ind w:left="0" w:firstLine="0"/>
        <w:jc w:val="left"/>
        <w:rPr>
          <w:rFonts w:hint="eastAsia" w:ascii="微软雅黑" w:hAnsi="微软雅黑" w:eastAsia="微软雅黑" w:cs="微软雅黑"/>
          <w:b/>
          <w:i w:val="0"/>
          <w:caps w:val="0"/>
          <w:color w:val="141414"/>
          <w:spacing w:val="0"/>
          <w:sz w:val="30"/>
          <w:szCs w:val="30"/>
        </w:rPr>
      </w:pPr>
      <w:r>
        <w:rPr>
          <w:rStyle w:val="5"/>
          <w:rFonts w:hint="eastAsia" w:ascii="微软雅黑" w:hAnsi="微软雅黑" w:eastAsia="微软雅黑" w:cs="微软雅黑"/>
          <w:b/>
          <w:i w:val="0"/>
          <w:caps w:val="0"/>
          <w:color w:val="141414"/>
          <w:spacing w:val="0"/>
          <w:sz w:val="30"/>
          <w:szCs w:val="30"/>
          <w:bdr w:val="none" w:color="auto" w:sz="0" w:space="0"/>
          <w:shd w:val="clear" w:fill="FFFFFF"/>
        </w:rPr>
        <w:t>五、使用前后对比的方法。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rFonts w:hint="eastAsia" w:ascii="微软雅黑" w:hAnsi="微软雅黑" w:eastAsia="微软雅黑" w:cs="微软雅黑"/>
          <w:color w:val="141414"/>
          <w:sz w:val="24"/>
          <w:szCs w:val="24"/>
        </w:rPr>
      </w:pPr>
      <w:r>
        <w:rPr>
          <w:rFonts w:hint="eastAsia" w:ascii="微软雅黑" w:hAnsi="微软雅黑" w:eastAsia="微软雅黑" w:cs="微软雅黑"/>
          <w:i w:val="0"/>
          <w:caps w:val="0"/>
          <w:color w:val="141414"/>
          <w:spacing w:val="0"/>
          <w:sz w:val="24"/>
          <w:szCs w:val="24"/>
          <w:bdr w:val="none" w:color="auto" w:sz="0" w:space="0"/>
          <w:shd w:val="clear" w:fill="FFFFFF"/>
        </w:rPr>
        <w:t>中国法制史教科书在编写体例上有一定的规律，每章大致包括立法概况、法律形式、立法指导思想、法律内容等几部分。阅读教材时，有意识地找出前后有哪些变化，每一项制度有它产生、发展的过程，有延续性。但是随着社会发展，当统治阶级认为不适应需要时，往往就制定新的制度而取代旧的制度。大家通过对比，便知道前一个王朝与后一个王朝的法制发生哪些变化，即便同一王朝前后不同时期也有变化。通过前后对比，就能加深记忆。以立法指导思想为例，西周时期是以“明德填罚”为立法思想。战国、秦朝立法指导思想，各提出三点，这两个时期有些类似，因为都是以法家思想为指导，但也有不同点，即秦朝强调法令统一。汉朝又有所不同，汉初是以“约法省禁”为指导，汉武帝以后则以“德刑并用”为指导。对比之后，就容易记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caps w:val="0"/>
          <w:color w:val="141414"/>
          <w:spacing w:val="0"/>
          <w:sz w:val="24"/>
          <w:szCs w:val="24"/>
        </w:rPr>
      </w:pPr>
      <w:r>
        <w:rPr>
          <w:rFonts w:hint="eastAsia" w:ascii="微软雅黑" w:hAnsi="微软雅黑" w:eastAsia="微软雅黑" w:cs="微软雅黑"/>
          <w:i w:val="0"/>
          <w:caps w:val="0"/>
          <w:color w:val="141414"/>
          <w:spacing w:val="0"/>
          <w:kern w:val="0"/>
          <w:sz w:val="24"/>
          <w:szCs w:val="24"/>
          <w:bdr w:val="none" w:color="auto" w:sz="0" w:space="0"/>
          <w:shd w:val="clear" w:fill="FFFFFF"/>
          <w:lang w:val="en-US" w:eastAsia="zh-CN" w:bidi="ar"/>
        </w:rPr>
        <w:drawing>
          <wp:inline distT="0" distB="0" distL="114300" distR="114300">
            <wp:extent cx="5715000" cy="142875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715000" cy="142875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50" w:lineRule="atLeast"/>
        <w:ind w:left="0" w:firstLine="0"/>
        <w:jc w:val="left"/>
        <w:rPr>
          <w:rFonts w:hint="eastAsia" w:ascii="微软雅黑" w:hAnsi="微软雅黑" w:eastAsia="微软雅黑" w:cs="微软雅黑"/>
          <w:b/>
          <w:i w:val="0"/>
          <w:caps w:val="0"/>
          <w:color w:val="141414"/>
          <w:spacing w:val="0"/>
          <w:sz w:val="30"/>
          <w:szCs w:val="30"/>
        </w:rPr>
      </w:pPr>
      <w:r>
        <w:rPr>
          <w:rStyle w:val="5"/>
          <w:rFonts w:hint="eastAsia" w:ascii="微软雅黑" w:hAnsi="微软雅黑" w:eastAsia="微软雅黑" w:cs="微软雅黑"/>
          <w:b/>
          <w:i w:val="0"/>
          <w:caps w:val="0"/>
          <w:color w:val="141414"/>
          <w:spacing w:val="0"/>
          <w:sz w:val="30"/>
          <w:szCs w:val="30"/>
          <w:bdr w:val="none" w:color="auto" w:sz="0" w:space="0"/>
          <w:shd w:val="clear" w:fill="FFFFFF"/>
        </w:rPr>
        <w:t>六、以点带面、以面含点。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rFonts w:hint="eastAsia" w:ascii="微软雅黑" w:hAnsi="微软雅黑" w:eastAsia="微软雅黑" w:cs="微软雅黑"/>
          <w:color w:val="141414"/>
          <w:sz w:val="24"/>
          <w:szCs w:val="24"/>
        </w:rPr>
      </w:pPr>
      <w:r>
        <w:rPr>
          <w:rFonts w:hint="eastAsia" w:ascii="微软雅黑" w:hAnsi="微软雅黑" w:eastAsia="微软雅黑" w:cs="微软雅黑"/>
          <w:i w:val="0"/>
          <w:caps w:val="0"/>
          <w:color w:val="141414"/>
          <w:spacing w:val="0"/>
          <w:sz w:val="24"/>
          <w:szCs w:val="24"/>
          <w:bdr w:val="none" w:color="auto" w:sz="0" w:space="0"/>
          <w:shd w:val="clear" w:fill="FFFFFF"/>
        </w:rPr>
        <w:t>点指概念、名词。具体的名词和概念就是浓缩的一个知识点，往外扩充就成为简答题、论述题的内容。比如《法经》，最基本的情况包含在名词当中，围绕基本情况稍作展开就是简答的内容，再加上说明和评价就是论述题的内容。所以，万变不离其宗，宗可以说就是名词、概念。以点带面可以帮助大家在复习时发现教材中的考核点。在教材里每一章节都存在大大小小的考核点，大家在复习时要注意并善于发现其中的考核点。大的考核点可能是简答题或论述题，小的考核点可能是填空题、选择题或名词解释。</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3A6BAC"/>
    <w:rsid w:val="2E3A6B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2021-06-02T02:22:00Z</dcterms:created>
  <dc:creator>蓝魔YoYocup</dc:creator>
  <cp:lastModifiedBy>蓝魔YoYocup</cp:lastModifiedBy>
  <dcterms:modified xsi:type="dcterms:W3CDTF">2021-06-02T02:23:22Z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