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B22" w:rsidRDefault="00196B22" w:rsidP="00196B22">
      <w:pPr>
        <w:pStyle w:val="a3"/>
        <w:jc w:val="center"/>
        <w:rPr>
          <w:rFonts w:hint="eastAsia"/>
          <w:b/>
          <w:bCs/>
        </w:rPr>
      </w:pPr>
      <w:r>
        <w:rPr>
          <w:rFonts w:hint="eastAsia"/>
          <w:b/>
          <w:bCs/>
        </w:rPr>
        <w:t>《人文社会科学基础》期末复习指导</w:t>
      </w:r>
    </w:p>
    <w:p w:rsidR="00196B22" w:rsidRDefault="00196B22" w:rsidP="00196B22">
      <w:pPr>
        <w:pStyle w:val="a3"/>
      </w:pPr>
      <w:r>
        <w:rPr>
          <w:b/>
          <w:bCs/>
        </w:rPr>
        <w:t>1．西方马克思主义</w:t>
      </w:r>
      <w:r>
        <w:t>（参见教材第138页）</w:t>
      </w:r>
      <w:r>
        <w:br/>
      </w:r>
      <w:r>
        <w:br/>
        <w:t xml:space="preserve">　　“西方马克思主义”是一个总体上的称谓。它并非是指一个具有完整思想体系的统一学说，而仅仅是表征着这样一个既具有某种共同理论基调，又色彩斑斓、内容庞杂的理论运动。显然，“西方马克思主义”有地域上的含义，但并不归结为一种地域性的表征。因为它不完全包括西方世界中的所有马克思主义学派(例如“欧洲共产主义”)，更不同于仅仅把马克思主义当作研究对象，并不一定赞同马克思主义立场、观点、方法的“马克思学”。“西方马克思主义”特指那种在共同的理论框架下同“正统的”马克思主义相对立的所谓“另一条马克思主义理论道路”的社会思潮。其代表人物有卢卡奇、葛兰西、早期马尔库塞、早期弗罗姆、列斐伏尔、晚期萨特以及阿尔都塞等。 </w:t>
      </w:r>
      <w:r>
        <w:br/>
      </w:r>
      <w:r>
        <w:br/>
        <w:t xml:space="preserve">　　在面临国家垄断资本主义阶段、新的自然科学理论框架的建构，以及国际共产主义运动史上的诸种波折的特定背景下，这种思潮在理论上加强了与西方现代哲学的“融合”。它一方面在其自身逻辑中建构出科学主义的马克思主义解释学，另一方面开始全面转向对现代资本主义和现实社会主义的批判，企图寻找不同于传统马克思主义和现实社会主义的另一条“新道路”。</w:t>
      </w:r>
      <w:r>
        <w:br/>
      </w:r>
      <w:r>
        <w:br/>
        <w:t xml:space="preserve">　　首先，西方马克思主义哲学反对诠释马克思学说中的意识形态化和官方哲学构架，但仍然自我标榜为真正的马克思主义。其次，西方马克思主义是在马克思主义哲学中以反传统的标新立异为形式特征的。所以，西方马克思主义哲学的发展总是呈现出某种“异端性”和多元化倾向，一般而论，它的生存一般都是靠将自己维系在某种现代西方社会思潮和哲学流派上得以存在和发展，并随着资本主义社会的各种现实波动而沉浮，因此西方马克思主义哲学有较强的变异性和浮动性。 </w:t>
      </w:r>
      <w:r>
        <w:br/>
      </w:r>
      <w:r>
        <w:br/>
        <w:t xml:space="preserve">　　</w:t>
      </w:r>
      <w:r>
        <w:rPr>
          <w:b/>
          <w:bCs/>
        </w:rPr>
        <w:t>2．分析哲学</w:t>
      </w:r>
      <w:r>
        <w:t>（参见教材第139页）</w:t>
      </w:r>
      <w:r>
        <w:br/>
      </w:r>
      <w:r>
        <w:br/>
        <w:t xml:space="preserve">　　分析哲学始终是20世纪占主导地位的哲学运动。从一开始，它就与理性精神和科学结为联盟，并致力于推翻思辨的形而上学和消除哲学上的神秘性。在方法论上，它是与运用新的逻辑作为哲学洞见之来源相关联的，并且后来（在哲学中的语言转向之后）主要地和细致地关注语言及其用法相关联。分析哲学以各种形式盛行于20世纪最初10年到70年代。 因当代分析哲学流行在英美语系国家，故“分析哲学”往往又被视为“英美哲学”的同义语。其代表人物有罗素、维特根斯坦、赖尔、艾耶尔等。</w:t>
      </w:r>
      <w:r>
        <w:br/>
      </w:r>
      <w:r>
        <w:br/>
        <w:t xml:space="preserve">　　分析哲学一般公认源自弗雷格(</w:t>
      </w:r>
      <w:proofErr w:type="spellStart"/>
      <w:r>
        <w:t>G.Frege</w:t>
      </w:r>
      <w:proofErr w:type="spellEnd"/>
      <w:r>
        <w:t xml:space="preserve">)。弗雷格本来是个数学家，他的研究工作主要在于数理逻辑，他被尊为“现代逻辑之父”和“现代语言哲学之父”、“现代分析哲学的奠基人”等等。弗雷格主张逻辑是一个形式化的学科，不能由经验科学来揭露，哲学应该建立在逻辑分析之上。于是开始引发哲学和科学的定位问题。 </w:t>
      </w:r>
      <w:r>
        <w:br/>
      </w:r>
      <w:r>
        <w:br/>
      </w:r>
      <w:r>
        <w:lastRenderedPageBreak/>
        <w:t xml:space="preserve">　　起初罗素(</w:t>
      </w:r>
      <w:proofErr w:type="spellStart"/>
      <w:r>
        <w:t>B.Russell</w:t>
      </w:r>
      <w:proofErr w:type="spellEnd"/>
      <w:r>
        <w:t>)主张哲学仍是一种知识，它是对科学和常识的精炼，所谓精炼是指用形式化的逻辑语言而把已知的科学知识重新表述。什么是形式化的语言？就是符号逻辑语言，比如罗素就曾试图把数学的基础建立在全然符号化的逻辑语言上。除此之外，罗素也主张哲学应该援用科学方法而成为“科学化的哲学”。其后继者维特根斯坦则主张：哲学不是一种“学说体系”，即拒绝承认哲学本身乃是一种知识，而认为哲学乃是知识的澄清活动。换句话说，哲学把一般的科学知识、科学命题、科学的表达，透过严谨的逻辑语言重新表述出来，并且澄清诸命题之间的逻辑关系。在维特根斯坦看来，哲学家不探讨知识，探讨知识是科学家的任务，哲学家的任务是负责「澄清思想」。</w:t>
      </w:r>
    </w:p>
    <w:p w:rsidR="00196B22" w:rsidRDefault="00196B22" w:rsidP="00196B22">
      <w:pPr>
        <w:pStyle w:val="a3"/>
      </w:pPr>
      <w:r>
        <w:t xml:space="preserve">　　</w:t>
      </w:r>
      <w:r>
        <w:rPr>
          <w:b/>
          <w:bCs/>
        </w:rPr>
        <w:t>3．现象学</w:t>
      </w:r>
      <w:r>
        <w:t>（参见教材第140页）</w:t>
      </w:r>
      <w:r>
        <w:br/>
      </w:r>
      <w:r>
        <w:br/>
        <w:t xml:space="preserve">　　现象学的创始人为德国的埃德蒙德·胡塞尔，他在1900/1901年发表两卷本的《逻辑研究》，第一次公开而坚定地提出以“现象学”命名的哲学理论与方法。在此后的三十年里，伴随着《纯粹现象学与现象学哲学的观念》第一卷、《笛卡尔的沉思》、《欧洲科学的危机与先验现象学》（胡塞尔）、《伦理学中的形式主义与质料的价值伦理学》（舍勒）、《存在与时间》（海德格尔）、《文学的艺术作品》（英伽登）等一系列现象学经典著作的发表，现象学的影响日趋壮大，普遍地作用于精神生活的各个领域。其代表人物有胡塞尔、舍勒、海德格尔等。 </w:t>
      </w:r>
      <w:r>
        <w:br/>
      </w:r>
      <w:r>
        <w:br/>
        <w:t xml:space="preserve">　　现象学首先是一种哲学思维方法。对此的理解有两点：其一，现象学排斥中介的因素，把直接的把握或这个意义上的直观看作是一切知识的来源和检验一切知识的最终标准；其二，现象学在经验的事实的基础上要求通过直观来获取本质洞察，即获得对本质因素以及在它们之间的本质关系的把握。在现象学运动的初期，这也是为大多数成员所明确或不明确地承认并且有意或无意地恪守的两个基本原则。据此，“现象学”一词所标识的应当是一种建立在直接直观和本质认识基础上的严格的哲学方法。 </w:t>
      </w:r>
      <w:r>
        <w:br/>
      </w:r>
      <w:r>
        <w:br/>
        <w:t xml:space="preserve">　　如果人们仍然不满足于现象学方法的这两个最基本原则，还想更进一步地了解现象学的具体内涵，那么施皮格伯格所做的一个更为细致的划分或许值得参考。他试图把握现象学方法的要点并将这个方法划分为七个步骤，并且同时说明，其中稍后的步骤是以较前的步骤为前提的，但并不是必然由较前的步骤所引起的。 这七个步骤分别是：研究特殊现象；研究一般本质；理解诸本质间的本质关系；观察现象在意识中的构成；观察显现的方式；将对于现象存在的信念搁置起来；解释现象的意义。 </w:t>
      </w:r>
      <w:r>
        <w:br/>
      </w:r>
      <w:r>
        <w:br/>
        <w:t xml:space="preserve">　　人们常常将胡塞尔的思维方式与普鲁斯特的小说叙述方式以及塞尚的绘画方式相比较，无论这个比较是否成立，有一点可以确定，既然对普鲁斯特和塞尚的了解必须通过阅读和观看，那么对胡塞尔等现象学家的理解也只能通过与他们的共思。</w:t>
      </w:r>
    </w:p>
    <w:p w:rsidR="00196B22" w:rsidRDefault="00196B22" w:rsidP="00196B22">
      <w:pPr>
        <w:pStyle w:val="a3"/>
      </w:pPr>
      <w:r>
        <w:t xml:space="preserve">　　</w:t>
      </w:r>
      <w:r>
        <w:rPr>
          <w:b/>
          <w:bCs/>
        </w:rPr>
        <w:t>4．存在主义</w:t>
      </w:r>
      <w:r>
        <w:t>（参见教材第140页）</w:t>
      </w:r>
      <w:r>
        <w:br/>
      </w:r>
      <w:r>
        <w:br/>
        <w:t xml:space="preserve">　　存在主义是二十世纪上半叶最具代表性的哲学思潮之一，它崛起于德国、</w:t>
      </w:r>
      <w:r>
        <w:lastRenderedPageBreak/>
        <w:t>却在法国人手中发扬光大。存在主义的谱系芜蔓庞杂，被归到这个旗帜下的思想家或文学家并没有一致的教条或信念。如果我们只论及存在主义的基本特征，其宗谱至少可以追溯到纪元四世纪的奥古斯丁。其实我们可以把这个名词保留给萨特的哲学，因为只有他明确地称他的哲学为存在主义。除了萨特之外，海德格尔、雅斯贝尔斯、加缪等一般也被视为存在主义的代表人物。</w:t>
      </w:r>
      <w:r>
        <w:br/>
      </w:r>
      <w:r>
        <w:br/>
        <w:t xml:space="preserve">　　存在主义者的一致性表现在两个坚决的反抗上：(1)反抗哲学上观念论的基本假定与结论，特别是黑格尔的超越的泛逻辑；(2)反抗物质主义与工艺学上的实用主义，控告他们将人类的最高价值与理想归于仅仅是动物本能的升华，而扼杀了人类文化的真正精神。</w:t>
      </w:r>
      <w:r>
        <w:br/>
      </w:r>
      <w:r>
        <w:br/>
        <w:t xml:space="preserve">　　正如同现象学运动中那句宣誓意味浓厚的口号：“面向事物自身”，在其嫡系的存在主义那里也同样产生了一句广告词：“存在先于本质”。这个命题由存在主义掌门人萨特精心打造，气势上或许弱了点，却充满了哲学的思辩气息。萨特在《存在主义是一种人道主义》(1946)中说：“我们说存在先于本质是什么意思呢？我们意指人首先存在着，在这世界上遭受各种波折─而后界定他自己。”萨特认为这个命题可视为存在主义者的基本信念，但并非人人同意。除了这句著名的口号外，存在主义者常使用的术语还包括了：主体性、虚无、恐怖、焦虑、疏离等等。</w:t>
      </w:r>
      <w:r>
        <w:br/>
      </w:r>
      <w:r>
        <w:br/>
        <w:t xml:space="preserve">　　存在主义虽然发轫于哲学界，却在文学王国里开花结果。世人所熟知的存在主义者多半能文能武，右手写论辩、左手作诗文，而且成就都很卓著。究其原因，文学语言要比哲学语言更能掌握活生生的人类处境。存在主义者反对将人归约成抽象的概念存在，有什么比小说、戏剧更能考察人与人、人与世界的关系呢？如今，陀斯托耶夫斯基的《卡拉马佐夫兄弟》、《地下室手记》，卡夫卡的《审判》、《城堡》，加缪的《异乡人》、《瘟疫》，萨特的《呕吐》、《墙》等文学作品，已经成为理解此一思潮不可不读的文本了。</w:t>
      </w:r>
      <w:r>
        <w:br/>
      </w:r>
      <w:r>
        <w:br/>
        <w:t xml:space="preserve">　　</w:t>
      </w:r>
      <w:r>
        <w:rPr>
          <w:b/>
          <w:bCs/>
        </w:rPr>
        <w:t>5．解释学</w:t>
      </w:r>
      <w:r>
        <w:t>（参见教材第142页）</w:t>
      </w:r>
      <w:r>
        <w:br/>
      </w:r>
      <w:r>
        <w:br/>
        <w:t xml:space="preserve">　　解释学（Hermeneutics，又译作诠释学、释义学、阐释学），是在西方发端和发展的，它把解释或诠释作为一个问题系统加以研究。解释学的最初形态是西欧中世纪后期的注释圣经的神学诠释学，后来又发展出理解和解释法典的法学诠释学和考证古典文献资料的“语言文献学”，它们都是些关于理解和把握特殊的文本之技巧的学问。</w:t>
      </w:r>
      <w:r>
        <w:br/>
      </w:r>
      <w:r>
        <w:br/>
        <w:t xml:space="preserve">　　德国神学家、哲学家施莱尔马赫（1768-1834）是现代解释学的创始人，他首次将解释学从其诠释的特殊对象中分离出来，建立了一门以一般的解释现象为对象的解释学学科。施莱尔马赫把解释学定义为“避免误解的技艺”，认为解释学就是一种关于通过消除误解以达到对一般文本正确理解的方法的学科。 </w:t>
      </w:r>
      <w:r>
        <w:br/>
      </w:r>
      <w:r>
        <w:br/>
        <w:t xml:space="preserve">　　德国著名哲学家狄尔泰（1833－1911）曾经是施莱尔马赫书信和遗稿的整理和编辑者之一，还曾写作了《施莱尔马赫传》（生前只写完并出版了第一卷）和一些专门研究施莱尔马赫诠释学的文章，可以说，他是研究施莱尔马赫解释</w:t>
      </w:r>
      <w:r>
        <w:lastRenderedPageBreak/>
        <w:t>学的专家。狄尔泰对诠释学的重大贡献主要表现在把诠释学发展成一种精神科学（即我们所说的人文社会科学）的认识论和一般方法论。</w:t>
      </w:r>
      <w:r>
        <w:br/>
      </w:r>
      <w:r>
        <w:br/>
        <w:t xml:space="preserve">　　狄尔泰认为，科学可分为自然科学和精神科学两大类，精神科学有不同于自然科学的认识论前提和方法论特性，而解释学实际上是研究精神科学如何成为可能和怎样成为可能的。狄尔泰还具体地描述了这种方法的一般进程：运用解释学循环原理揭示出对象的整体结构，而要做到这一点，就需要解释者去投入到对象，去重构、再体验它，也就是说，去再现出鲜活的生命精神的总体性。 </w:t>
      </w:r>
      <w:r>
        <w:br/>
      </w:r>
      <w:r>
        <w:br/>
        <w:t xml:space="preserve">　　狄尔泰把解释学奠定在生命的基础上，为诠释学的进一步发展埋下了伏笔，德国哲学家海德格尔（1889-1976）进一步对解释学作了存在论的解释，把理解活动看作人（此在）的存在方式，伽达默尔则秉承海德格尔，把解释学发展成哲学解释学，即一种存在论意义上的解释学。目前在西方解释学流派众多，但相比之下，伽达默尔的哲学解释学影响最大。 </w:t>
      </w:r>
    </w:p>
    <w:p w:rsidR="00196B22" w:rsidRDefault="00196B22" w:rsidP="00196B22">
      <w:pPr>
        <w:pStyle w:val="a3"/>
      </w:pPr>
      <w:r>
        <w:rPr>
          <w:b/>
          <w:bCs/>
        </w:rPr>
        <w:t>1．斯宾格勒与《西方的没落》</w:t>
      </w:r>
      <w:r>
        <w:t>（参见教材第146页）</w:t>
      </w:r>
      <w:r>
        <w:br/>
      </w:r>
      <w:r>
        <w:br/>
        <w:t xml:space="preserve">　　1880年，历史哲学家斯宾格勒出生于德国一个邮政官员的家庭，先后曾就读于哈雷、慕尼黑、柏林等大学，最后以古希腊哲学家赫拉克利特为博士论题获得了博士学位。毕业后先是在中学任教，后专事学术研究和私人写作。主要著作除了著名的《西方的没落》之外，还有《普鲁士的精神与社会主义》、《人与技术》与《决定的时刻》等。</w:t>
      </w:r>
      <w:r>
        <w:br/>
      </w:r>
      <w:r>
        <w:br/>
        <w:t xml:space="preserve">　　近代西方历史哲学发端于18世纪，经过19世纪的波动，在20世纪得到迅速发展，并完成了从“思辨的历史哲学”向“批判的历史哲学”的转变。在思辨的历史哲学中，影响最大的当属文化形态学派。1918年，正是斯宾格勒的著作《西方的没落》第1卷的问世，最早论述了文化形态理论。他将文化视作具有诞生、成长、鼎盛、衰亡阶段的有机体，并通过对不同文化的比较，来阐释人类社会发展的历史进程。英国历史学家汤因比继承并发展了斯宾格勒的文化形态史观。他认为“文明”，而不是“民族国家”是历史研究的单位。在12卷本《历史研究》（1934年-1961年）中，他详尽地讨论了文明由生到亡的发展历程，强调文明起源于“挑战和应战”。由此开始，以西欧为中心的世界史观被打破了。</w:t>
      </w:r>
      <w:r>
        <w:br/>
        <w:t xml:space="preserve">　　</w:t>
      </w:r>
      <w:r>
        <w:br/>
        <w:t xml:space="preserve">　　</w:t>
      </w:r>
      <w:r>
        <w:rPr>
          <w:b/>
          <w:bCs/>
        </w:rPr>
        <w:t>2．“新史学派”</w:t>
      </w:r>
      <w:r>
        <w:t>（ 参见教材第147页）</w:t>
      </w:r>
      <w:r>
        <w:br/>
      </w:r>
      <w:r>
        <w:br/>
        <w:t xml:space="preserve">　　在西方学术发展史上，19世纪被称为“历史学的世纪”。这时西方史学在自身发展中理论与方法渐趋成熟，历史研究出现了前所未有的繁荣景象。</w:t>
      </w:r>
      <w:r>
        <w:br/>
      </w:r>
      <w:r>
        <w:br/>
        <w:t xml:space="preserve">　　19世纪的西方史学，当数德国“兰克学派”客观主义史学的影响最大。然而，恰恰是在兰克的故乡，首先揭开了批判包括兰克史学在内的“新史学”的序幕，使西方传统史学受到强烈震动。20世纪初，K·G·兰普雷希特发表《文化史的方法论》，大力倡导扩大历史研究领域的“文化史观”，为了建立独树一帜的“新文化史学派”，他力主对历史事实不仅要说明“是什么”，而且要</w:t>
      </w:r>
      <w:r>
        <w:lastRenderedPageBreak/>
        <w:t xml:space="preserve">回答“为什么”。 </w:t>
      </w:r>
      <w:r>
        <w:br/>
      </w:r>
      <w:r>
        <w:br/>
        <w:t xml:space="preserve">　　1912年，曾在德国受过严格历史学训练的美国历史学家J · H · 鲁滨逊首先举起了“史学革命”的旗帜，而具体阐释其“史学革命”主张的《新史学》也因此被公认为20世纪世界史学名著。在这部著作中，他要求冲破以政治史研究为中心的传统，扩大历史认识的视野，“大到可以描述各民族的兴亡，小到描写一个最平凡的人物的习惯与感情”；他从进步的历史观出发，强调人类历史运动是一个连续不断的过程；他主张发展历史教育，普及历史知识，历史研究不应脱离现实生活，要充分实现历史学的社会功能；他还大力鼓吹历史学与其他相关学科建立密切的联盟，不断完善史学家知识结构，开展多学科的历史综合研究方法。他执教的哥伦比亚大学成为美国新史学的中心，逐渐形成了颇有声势的“新史学派”，新史学一时风靡欧美诸国，对20世纪的西方史学产生了深刻的影响。</w:t>
      </w:r>
    </w:p>
    <w:p w:rsidR="00196B22" w:rsidRDefault="00196B22" w:rsidP="00196B22">
      <w:pPr>
        <w:pStyle w:val="a3"/>
      </w:pPr>
      <w:r>
        <w:t xml:space="preserve">　　</w:t>
      </w:r>
      <w:r>
        <w:rPr>
          <w:b/>
          <w:bCs/>
        </w:rPr>
        <w:t>3．法国年鉴学派</w:t>
      </w:r>
      <w:r>
        <w:t>（参见教材第147页）</w:t>
      </w:r>
      <w:r>
        <w:br/>
      </w:r>
      <w:r>
        <w:br/>
        <w:t xml:space="preserve">　　在20世纪初欧美新史学思潮的影响下，1929年1月中旬，跨学科的史学杂志《经济与社会史年鉴》，在法国斯特拉斯堡大学问世，年鉴学派也因此而得名。该刊创刊号在《致读者》中阐明了自己的宗旨：打破各学科之间的“壁垒”，倡导跨学科的研究，在继承传统和立意创新的基础上重新认识历史。 </w:t>
      </w:r>
      <w:r>
        <w:br/>
      </w:r>
      <w:r>
        <w:br/>
        <w:t xml:space="preserve">　　该学派明确提出了“问题史学”的原则，要求在研究过程中建立问题、假设、解释等程序，从而为引入其他相关学科的理论和方法奠定了基础，极大地扩大了历史研究的领域。历史人类学、人口史、社会史、生态文化地理史、心态史以及计量史学、比较史学等，在年鉴学派的研究中得到广泛的应用。年鉴学派史学家在自己的学术专著中出色地体现了该学派的原则，如M·布洛克的《法国农村史的基本特性》（1931年）、《为历史学辩护》（1949年）；L·费弗尔的《拉伯雷的宗教》（1942年）、《为历史学而战斗》（1953年）；F·布罗代尔的《地中海和腓力二世时期的地中海世界》（1949年）、《15-18世纪的物质文明、经济和资本主义》（1979年）；G·勒费弗尔的《法国革命》（1930年）、《恐怖时代的土地问题》（1932年）；E·拉杜里的《公元1000年以来的气候史》（1967年）、《1294-1324年的奥克族村庄蒙泰尤》（1975年）；J·勒高夫的《中世纪的商人和银行家》（1955年）、《交易所与生活》（1986年）等。</w:t>
      </w:r>
      <w:r>
        <w:br/>
      </w:r>
      <w:r>
        <w:br/>
        <w:t xml:space="preserve">　　该学派不仅成为当代法国史学的主流，而且深入渗透到西方史学研究的各领域，对20世纪西方史学的发展产生了历久不衰的影响。</w:t>
      </w:r>
    </w:p>
    <w:p w:rsidR="00196B22" w:rsidRDefault="00196B22" w:rsidP="00196B22">
      <w:pPr>
        <w:pStyle w:val="a3"/>
      </w:pPr>
      <w:r>
        <w:t xml:space="preserve">　　</w:t>
      </w:r>
      <w:r>
        <w:rPr>
          <w:b/>
          <w:bCs/>
        </w:rPr>
        <w:t>4．布罗代尔</w:t>
      </w:r>
      <w:r>
        <w:t xml:space="preserve">（参见教材第148页） </w:t>
      </w:r>
      <w:r>
        <w:br/>
        <w:t xml:space="preserve">　　</w:t>
      </w:r>
      <w:r>
        <w:br/>
        <w:t xml:space="preserve">　　曾有人戏言：“如果设立诺贝尔史学奖的话，那么，获奖的第一人必定是费尔南·布罗代尔。”布罗代尔在国际史学界的地位和影响由此可见一斑。 </w:t>
      </w:r>
      <w:r>
        <w:br/>
      </w:r>
      <w:r>
        <w:br/>
        <w:t xml:space="preserve">　　传统的历史学是历时性的，它以时间为坐标，沿着年月日的轨迹一成不变地行进着。反映到历史学家的著作上，可以看到其最鲜明的特征就是叙述性，</w:t>
      </w:r>
      <w:r>
        <w:lastRenderedPageBreak/>
        <w:t xml:space="preserve">在这种线性叙述中，隐藏着一种不言自明的逻辑--历史发展的因果性。布罗代尔的先驱吕西安·费弗尔和马克·布洛赫认识到这一点，试图摆脱兰克式旧史学所强调的纯政治史、纯制度史或“战役史”，扩大历史学的视野，将历史研究引向社会、经济、文化乃至心理等领域。他们的理想是建立一种“全面的历史学”，但他们尚未找到一种合适的历史编纂方法。 </w:t>
      </w:r>
      <w:r>
        <w:br/>
        <w:t xml:space="preserve">　 </w:t>
      </w:r>
      <w:r>
        <w:br/>
        <w:t xml:space="preserve">　　作为第二代年鉴学派的领袖人物，布罗代尔从费弗尔和布洛赫那里吸纳了充足的养分，并在此基础上系统地创造了一种全新的历史学--这最充分地体现在那部耗费了他十几年心血的成名作《地中海和腓力二世时期的地中海世界》上。在这部著作中，布罗代尔首次将历史时间分解为三个不同的层面</w:t>
      </w:r>
      <w:r>
        <w:rPr>
          <w:b/>
          <w:bCs/>
        </w:rPr>
        <w:t>（地理时间、社会时间和个人时间）</w:t>
      </w:r>
      <w:r>
        <w:t xml:space="preserve">，每个层面分别对应不同性质的研究对象。地理时间在三种时间中变化最缓慢，它涉及的主要是作为人类活动背景的环境。个人时间在三种时间中变化最快，几乎是转瞬即逝、瞬息万变，它所体现的是个人规模的事件，可以说，传统史学就是在这一层面中展开的。介于这两种层面之间的是社会时间，它的变化节奏较之地理时间快得多，但较之个人时间又慢得多，它所对应的是群体和集团的历史，也就是社会史。在布罗代尔看来，社会时间才是最能反映作为一个整体的人类历史的深层意义，因此，也是他最重视的一个时间层面。 </w:t>
      </w:r>
      <w:r>
        <w:br/>
        <w:t xml:space="preserve">　　</w:t>
      </w:r>
      <w:r>
        <w:br/>
        <w:t xml:space="preserve">　　社会时间使得费弗尔和布洛赫没能彻底实现的那种“全面的历史”的理想，在布罗代尔这里成为现实。“全面的历史”在布罗代尔的史学中也就是一种“整体的历史”，它强调历史是包罗人类活动各个领域的“整体”，是在这些领域之间相互关联、彼此作用所形成的结构和功能关系中得以体现的。要反映出这个“整体”，要反映出其内部的结构－功能关系，因果性的思维逻辑是不能胜任的，必须借鉴经济学、社会学等社会科学的方法，从横向关系进行研究。这种研究方法是“共时性的”，与传统史学的那种“历时性的”研究方法截然不同。</w:t>
      </w:r>
      <w:r>
        <w:br/>
      </w:r>
      <w:r>
        <w:br/>
        <w:t xml:space="preserve">　　布罗代尔的史学完全不同于传统史学，它使人们对历史的理解更趋合理。在他之前，没有谁对传统史学摈弃得如此彻底，没有谁的史学体现得如此有创意。因此，称他的史学具有“革命性”，此说并不为过。</w:t>
      </w:r>
    </w:p>
    <w:p w:rsidR="00196B22" w:rsidRDefault="00196B22" w:rsidP="00196B22">
      <w:pPr>
        <w:pStyle w:val="a3"/>
      </w:pPr>
      <w:r>
        <w:rPr>
          <w:b/>
          <w:bCs/>
        </w:rPr>
        <w:t xml:space="preserve">　1．浪漫主义文艺思潮</w:t>
      </w:r>
      <w:r>
        <w:t>（参见教材第154页）</w:t>
      </w:r>
      <w:r>
        <w:br/>
      </w:r>
      <w:r>
        <w:br/>
        <w:t xml:space="preserve">　　十八世纪末、十九世纪初，浪漫思潮首先在德国兴起，继而在英、法出现了浪漫主义文学运动。美国的浪漫主义出现较晚，直到十九世纪二、三十年代，以爱默生为代表的超验主义者才表达了浪漫精神。</w:t>
      </w:r>
      <w:r>
        <w:br/>
      </w:r>
      <w:r>
        <w:br/>
        <w:t xml:space="preserve">　　一般的文学史和哲学史都把卢梭视为浪漫主义的直接先导。卢梭明确提出了近代文明的危害性，主张离开社会，返回自然浑朴的原始生活；人的价值不在于他有知识，有智慧，而在于他有道德本性，这种本性本质上就是感情；使人完善的是情操而不是理性。但浪漫思潮的先导还应该追溯得更早一些，那就是十七世纪的帕斯卡尔。这不仅因为他比卢梭更早看到，人不能从理智方面找到安身立命之所，要找到安身立命之所，就要靠情感，靠爱；更重要的是，他</w:t>
      </w:r>
      <w:r>
        <w:lastRenderedPageBreak/>
        <w:t>在笛卡尔的时代就注意到后来成为浪漫哲学的核心课题的有限与无限的关系问题，即有限生命到哪里去寻找永恒的归依问题，他甚至已经敏感到人的虚无性、无根性这些为二十世纪的浪漫精神所深切关注的问题。</w:t>
      </w:r>
      <w:r>
        <w:br/>
      </w:r>
      <w:r>
        <w:br/>
        <w:t xml:space="preserve">　　德国浪漫美学精神最早由浪漫派诗哲们和浪漫派哲学家们阐述。以后经过了叔本华、尼采的极端推演，转由狄尔泰、西美尔作了新的表达。第一次世界大战前后，新浪漫派诗哲们（里尔克、盖奥尔格、特拉克尔、黑塞）以充满哲理的诗文继续追问浪漫派关心的问题。二次世界大战以后，海德格尔的解释学，马尔库塞、阿多尔诺的新马克思主义又把它推向新的高峰。 </w:t>
      </w:r>
      <w:r>
        <w:br/>
      </w:r>
      <w:r>
        <w:br/>
        <w:t xml:space="preserve">　　但需要提醒的是，德国浪漫美学并不是一个特定的学派，而是一种思想传统。尽管浪漫派诗哲们和浪漫派哲学家们在哲学原理和审美理论方面都存在人差异，各有自己的特色，但是，他们在气质和禀赋上都是相通的。一百多年来，浪漫美学传统牢牢把握着如下三个主题：（1）人生与诗的合一论，人生应是诗意的人生，而不应是庸俗的散文化；（2）精神生活应以人的本真情感为出发点，智性是否能保证人的判断正确是大可怀疑的。人应以自己的灵性作为感受外界的根据，以直觉和信仰为判断的依据；（3）追求人与整个大自然的神秘的契合交感，反对技术文明带来的人与自然的分离和对抗。在这些主题下面，深深地隐藏着一个根本的主题：有限的、夜露销残一般的个体生命如何寻得自身的生存价值和意义，如何超逾有限与无限的对上去把握着超时间的永恒的美的瞬间。 （摘编自刘小枫的《诗化哲学》）</w:t>
      </w:r>
    </w:p>
    <w:p w:rsidR="00196B22" w:rsidRDefault="00196B22" w:rsidP="00196B22">
      <w:pPr>
        <w:pStyle w:val="a3"/>
      </w:pPr>
      <w:r>
        <w:t xml:space="preserve">　　</w:t>
      </w:r>
      <w:r>
        <w:rPr>
          <w:b/>
          <w:bCs/>
        </w:rPr>
        <w:t>2．性欲升华说</w:t>
      </w:r>
      <w:r>
        <w:t>（参见教材第155页）</w:t>
      </w:r>
      <w:r>
        <w:br/>
      </w:r>
      <w:r>
        <w:br/>
        <w:t xml:space="preserve">　　奥地利医生S · 弗洛伊德关于性的学说是其整体精神分析学的重要组成部分。 弗洛伊德提出：各种原始本能的大本营居于本我，本我又是各种本能活动能量的源泉。他将性欲本能的能量叫做里比多，里比多根据个体的情况进行贯注、 活动或转移。弗洛伊德认为爱及生存本能与攻击和破坏本能虽然是对立的，但也可相互转化（如爱转化为恨），而且还可以结合在一起。当性欲本能与攻击本能结合后，如指向外界的性对象时则形成性虐待，如转而指向自身时则形成 性受虐心理变态。 </w:t>
      </w:r>
      <w:r>
        <w:br/>
      </w:r>
      <w:r>
        <w:br/>
        <w:t xml:space="preserve">　　由于弗洛伊德过分强调性本能与里比多的作用，使原初追随他的容格、阿德勒等与他产生分歧，以后离开了他，先后建立了他们自己的心理学派。弗洛伊德还认为：为了文明社会的发展，根据现实原则，不得不对性本能进行某些限 制，并为此付出一定的代价；然而，通过对性本能的升华作用，则可以使之成为创造、繁荣人类社会文学、艺术与科学技术进步的重要源泉--这就是他的“性欲升华说”。</w:t>
      </w:r>
      <w:r>
        <w:br/>
      </w:r>
      <w:r>
        <w:br/>
        <w:t xml:space="preserve">　　弗洛伊德学说虽然存在着“泛性论”与主观唯心论等方面的错误、缺点，但在他丰富多采的精神分析学理论中，也确实有不少真知灼见，并为现代 心理学与精神医学的发展做出了很大的贡献。他的性学说，不仅对临床医生诊治性心理障碍以及与性有关的精神疾患提供了较大的帮助与有效的治疗技术，而且对文艺学也有着不可低估的影响。</w:t>
      </w:r>
    </w:p>
    <w:p w:rsidR="00196B22" w:rsidRDefault="00196B22" w:rsidP="00196B22">
      <w:pPr>
        <w:pStyle w:val="a3"/>
      </w:pPr>
      <w:r>
        <w:lastRenderedPageBreak/>
        <w:t xml:space="preserve">　　</w:t>
      </w:r>
      <w:r>
        <w:rPr>
          <w:b/>
          <w:bCs/>
        </w:rPr>
        <w:t>3．荣格和他的“集体无意识说”</w:t>
      </w:r>
      <w:r>
        <w:t xml:space="preserve"> （参见教材第155页）</w:t>
      </w:r>
      <w:r>
        <w:br/>
      </w:r>
      <w:r>
        <w:br/>
        <w:t xml:space="preserve">　　荣格于1875年出生于瑞士东北部康斯坦斯湖畔一个名叫凯斯维尔的乡村里，他家中一共有9个牧师（他的父亲和8个叔伯），家庭中浓厚的宗教气氛很大程度上培养助长了荣格的神秘主义倾向。荣格的童年生活是孤独的。他有两个哥哥，但都在他出生之前夭折了；他的父母不和睦，经常吵架，母亲的性情反复无常。荣格常常是一个人玩，自己设计出各种模仿宗教仪式的游戏；他常常沉湎在梦、幻觉和离奇的想象中，他喜欢独自面对美丽的湖光山色，享受与大自然默契的愉悦，领悟大自然给他的神秘启示。这一切使得荣格自小就非常内向、敏感。 </w:t>
      </w:r>
      <w:r>
        <w:br/>
      </w:r>
      <w:r>
        <w:br/>
        <w:t xml:space="preserve">　　荣格认为集体无意识反映了人类在以往历史进化过程中的集体经验。人从出生那天起，集体无意识的内容已给他的行为提供了一套预先形成的模式，这便决定了知觉和行为的选择性。我们之所以能够很容易地以某种方式感知到某些东西并对它作出反应，正是因为这些东西早已先天地存在于我们的集体无意识之中。集体无意识一词的原意即是最初的模式，所有与之类似的事物都模仿这一模式。 </w:t>
      </w:r>
      <w:r>
        <w:br/>
      </w:r>
      <w:r>
        <w:br/>
        <w:t xml:space="preserve">　　从文艺美学的角度来说，荣格提出审美经验和艺术创造取决于人类的集体无意识，这就是说：美感来源于艺术幻想，幻想来源于集体无意识中的神话原型和意象，来自人类心灵深处的某些陌生的东西，它们像是来自人类史前时代和原始经验，通过遗传存在于个人的无意识的最深层。因此，当审美对象能够唤醒、触发或符合了审美主体中深藏的集体无意识的原始经验或意象时，社会即可得到强大持久的美感和美学效果。</w:t>
      </w:r>
      <w:r>
        <w:br/>
      </w:r>
      <w:r>
        <w:br/>
        <w:t xml:space="preserve">　　</w:t>
      </w:r>
      <w:r>
        <w:rPr>
          <w:b/>
          <w:bCs/>
        </w:rPr>
        <w:t>4．超现实主义绘画</w:t>
      </w:r>
      <w:r>
        <w:t>（参见教材第155页）</w:t>
      </w:r>
      <w:r>
        <w:br/>
      </w:r>
      <w:r>
        <w:br/>
        <w:t xml:space="preserve">　　20世纪20年代出现的一个现代主义美术流派。超现实主义文艺思潮不仅影响到美术，还影响到文学等领域。超现实主义美术的代表人物有萨尔瓦多·达利、保罗·克雷、琼·米罗、马克斯·恩斯特等。</w:t>
      </w:r>
      <w:r>
        <w:br/>
      </w:r>
      <w:r>
        <w:br/>
        <w:t xml:space="preserve">　　超现实主义美术家认为，用写实的手法去表现客观的、物质的世界是古典主义艺术家已完成了的任务，他们的任务则是要挖掘新的、未被探索过的心灵世界，扩大艺术的表现领域。艺术应成为一种纯精神的“自动主义”成为思想的笔录，不受任何理性、任何美学和道德原则的控制，表现出人的潜意识，包括下意识的行动、偶然的灵感、心理的变态、无目的的幻想、梦境等。认为这种创作活动本身也是下意识的、机械的，“是激奋状态下的产物，没有任何选择的目的”。 </w:t>
      </w:r>
      <w:r>
        <w:br/>
      </w:r>
      <w:r>
        <w:br/>
        <w:t xml:space="preserve">　　在造型手段上，超现实主义绘画往往把具体的细节描绘同任意的夸张、变形、省略和象征等手法结合起来，创造一种介乎现实与臆想、具体与抽象之间的“超现实”的“艺术境界”。但仍然讲究素描效果，讲究描绘对象的体积感和明暗关系，并有意识地注意构图和色彩，还是遵循了一定的传统美学原则。自然，整体画面效果是荒诞的，艺术境界是神秘、甚至恐怖的，具有强烈的象</w:t>
      </w:r>
      <w:r>
        <w:lastRenderedPageBreak/>
        <w:t>征性。有的超现实主义美术家吸收了达达主义绘画的手法，用旧报纸和有铜版画插图的书籍搞拼贴画，用烟灰罐和废纸片作绘画和雕塑。超现实主义雕塑采取强烈的变形手法，塑造出没有明确和特定意义的人体，给人以荒诞感。</w:t>
      </w:r>
      <w:r>
        <w:br/>
      </w:r>
      <w:r>
        <w:br/>
        <w:t xml:space="preserve">　　超现实主义美术家以某些带一定建设性的主张代替达达主义的虚无主义，声称尼德兰艺术和西班牙画家戈雅是他们的先驱。他们的作品仍然是当时艺术家企图逃避现实、颓丧情绪的表现。超现实主义美术在第二次世界大战前夕有所发展，大战后在美国尤为流行，部分美术家同抽象主义合流。</w:t>
      </w:r>
    </w:p>
    <w:p w:rsidR="00196B22" w:rsidRDefault="00196B22" w:rsidP="00196B22">
      <w:pPr>
        <w:pStyle w:val="a3"/>
      </w:pPr>
      <w:r>
        <w:t xml:space="preserve">　　</w:t>
      </w:r>
      <w:r>
        <w:rPr>
          <w:b/>
          <w:bCs/>
        </w:rPr>
        <w:t>5．意象派诗歌</w:t>
      </w:r>
      <w:r>
        <w:t>（参见教材第155页）</w:t>
      </w:r>
      <w:r>
        <w:br/>
      </w:r>
      <w:r>
        <w:br/>
        <w:t xml:space="preserve">　　意象派是本世纪初在欧美兴起的一个诗歌流派，此派诗人评击 维多利亚诗风的伤感和空洞，认为人们需要的是一种新的、硬朗实在的诗歌，他们主张诗不要冗词赘语，但诗人必须不断创造新的意象。</w:t>
      </w:r>
      <w:r>
        <w:br/>
      </w:r>
      <w:r>
        <w:br/>
        <w:t xml:space="preserve">　　20世纪的美国诗歌发展史就是层出不穷的先锋派标新立异史。如今已纳入主流诗歌的意象派诗歌在本世纪头10年和20年代在占主流地位的风雅派诗人眼里是不守传统的离经叛道者们的胡诌。因为根据风雅派的诗美学，意象派诗的确是“韵律全无，美感消失”，但在本世纪末回过来看，意象派诗恰恰是美国现代派诗的开路先锋，而主要的意象派诗人诸如庞德、艾米·洛厄尔恰恰吸收了日本俳句和中国唐诗的营养，卓有成效地使已处于疲软状态的风雅派诗人用十四行诗、六行诗、四行诗或素体诗等传统形式写的诗相形见绌。</w:t>
      </w:r>
      <w:r>
        <w:br/>
      </w:r>
      <w:r>
        <w:br/>
        <w:t xml:space="preserve">　　可以这么说，当时被视为先锋派诗的意象派诗使美国诗从严格的传统形式的约束中解放了出来，是一次极为成功的试验。</w:t>
      </w:r>
    </w:p>
    <w:p w:rsidR="00196B22" w:rsidRDefault="00196B22" w:rsidP="00196B22">
      <w:pPr>
        <w:pStyle w:val="a3"/>
      </w:pPr>
      <w:r>
        <w:t xml:space="preserve">　</w:t>
      </w:r>
      <w:r>
        <w:rPr>
          <w:b/>
          <w:bCs/>
        </w:rPr>
        <w:t xml:space="preserve">　6．意识流小说</w:t>
      </w:r>
      <w:r>
        <w:t>（参见教材第155页）</w:t>
      </w:r>
      <w:r>
        <w:br/>
      </w:r>
      <w:r>
        <w:br/>
        <w:t xml:space="preserve">　　意识流文学主要是指意识流小说，它兴起于19世纪末、20世纪初的欧洲。意识流最初只是指一种创作原则、写作技巧和方法的总称。随着欧美出现了一批世所公认的意识流作家，意识流小说流派便自然形成了，并在20至40年代兴盛一时。 </w:t>
      </w:r>
      <w:r>
        <w:br/>
      </w:r>
      <w:r>
        <w:br/>
        <w:t xml:space="preserve">　　面对现代社会、现代人的复杂性，一些作家认为过去写实主义的方法，一定环境一定性格的单一方法，不足以表达已经被认识到的复杂性，需要寻找一种表现这种复杂性的恰当的文学形式，如爱尔兰的乔伊斯、法国的普鲁斯特、英国的吴尔夫和美国的福克纲等人，都于第一次世界大战前后运用新的概念与方法创作小说。</w:t>
      </w:r>
      <w:r>
        <w:br/>
      </w:r>
      <w:r>
        <w:br/>
        <w:t xml:space="preserve">　　意识流的方法就是在这样的探索中形成的，它打破了传统小说基本上按故事情节发生的先后次序或者按情节之间的逻辑联系而展开的结构。故事的叙述不是按时间进展依次循序直线前进，而是随着人的意识活动，通过自由联想来组织故事。意识流小说中故事的安排和情节的衔接，一般不受时间、空间或逻辑、因果关系的制约，往往表现为时间、空间的跳跃、多变。前后两个场景之间缺乏时间、地点方面的紧密的逻辑联系，时间上常常是过去、现在、将来交</w:t>
      </w:r>
      <w:r>
        <w:lastRenderedPageBreak/>
        <w:t>叉或重叠。这种小说往往是以一件当时正在进行的事件为中心，通过触发物的引发，人的意识活动不断地向四面八方发散又收回，经过不断循环往复，形成一种枝蔓式的立体结构。</w:t>
      </w:r>
      <w:r>
        <w:br/>
      </w:r>
      <w:r>
        <w:br/>
        <w:t xml:space="preserve">　　法国作家米歇尔·布陶的作品《变化》比较典型地说明了这种结构。长达300余页的小说，全部故事是写主人公从巴黎乘火车去罗马时在车厢中所度过的20多个小时。但作品并不是随着时间的推移叙述这20多个小时在火车上发生的事，而是写在这段时间内在主人公的内心，在他的意识活动中所经历的事。主人公坐在车厢内，他的意识活动达到了巴黎、罗马，他的事业和他的家庭、私人生活；而他的意识活动所构成的场景又与他坐在火车上旅行这个中心环节相联系。于是在这20个小时的叙述时间内展现了主人公20余年的生活以及他对未来生活的设想与憧憬。</w:t>
      </w:r>
      <w:r>
        <w:br/>
      </w:r>
      <w:r>
        <w:br/>
        <w:t xml:space="preserve">　　公认的意识流著名作品有乔伊斯的《尤利西斯》、普鲁斯特的《追忆似水年华》等。第二次世界大战后，运用意识流方法写作的作家越来越多，这种方法在一定程度上已成为现代小说的一种传统创作手法。</w:t>
      </w:r>
    </w:p>
    <w:p w:rsidR="00196B22" w:rsidRDefault="00196B22" w:rsidP="00196B22">
      <w:pPr>
        <w:pStyle w:val="a3"/>
      </w:pPr>
      <w:r>
        <w:t xml:space="preserve">　</w:t>
      </w:r>
      <w:r>
        <w:rPr>
          <w:b/>
          <w:bCs/>
        </w:rPr>
        <w:t xml:space="preserve">　7．荒诞派戏剧</w:t>
      </w:r>
      <w:r>
        <w:t>（参见教材第155页）</w:t>
      </w:r>
      <w:r>
        <w:br/>
      </w:r>
      <w:r>
        <w:br/>
        <w:t xml:space="preserve">　　荒诞派戏剧是本世纪50年代兴起于法国，尔后迅速风靡于欧美的一个反传统戏剧流派。荒派派由英国著名戏剧理论家马丁?艾思林写的《荒诞派戏剧》而得名。荒诞派戏剧的代表人物有贝克特、尤奈斯库、阿达莫夫和热内等。</w:t>
      </w:r>
      <w:r>
        <w:br/>
      </w:r>
      <w:r>
        <w:br/>
        <w:t xml:space="preserve">　　第二次世界大战期间，传统的道德观念、传统的美学原则受到更加激烈的挑战，法国戏剧由此得到了进一步的发展与繁荣。其中影响最为深远的要数萨特和加缪的存在主义戏剧，特别是萨特的存在主义哲学思想及其剧作，在欧洲乃至世界各国都有很大的影响和追随者。萨特一生创作十余部戏剧，其作品以独特的艺术风格，睿智、犀利的笔触，以及充满戏剧性危机和寓意性、哲理性的内涵而见长。他的境遇剧强调人在一定境遇中的自由选择。加缪的剧作表现了西方现代世界的荒诞性，以及人类命运的荒诞性。他的《卡里古拉》和《误会》等剧告诉观众，我们所生活的这个世界是荒诞的、异己的、不合理的、非理想的，仅仅停留在西西弗斯式的清醒意识上是不够的，还应该有反抗的行动，即面对荒诞，不仅要有清醒的认识，还要藐视它，用行动来反抗它，“我反抗故我存在”。</w:t>
      </w:r>
      <w:r>
        <w:br/>
        <w:t xml:space="preserve">　　</w:t>
      </w:r>
      <w:r>
        <w:br/>
        <w:t xml:space="preserve">　　荒诞派戏剧受到存在主义的影响，剧作家们用荒诞的、非传统的表现形式所反映的基本观点就是：人的孤独、绝望，命运的反复无常，世界的不可知和人生的无意义。总之，“荒诞”就是荒诞派戏剧的母题。在艺术处理上，因《等待戈多》而赢得国际声誉的贝克特往往采用闹剧的手法来表现具有悲剧色彩的主题，这是一种清晰而又痛心疾首的表现。</w:t>
      </w:r>
      <w:r>
        <w:br/>
        <w:t xml:space="preserve">　　</w:t>
      </w:r>
      <w:r>
        <w:br/>
        <w:t xml:space="preserve">　　</w:t>
      </w:r>
      <w:r>
        <w:rPr>
          <w:b/>
          <w:bCs/>
        </w:rPr>
        <w:t>8．形式主义文艺思潮和“有意味的形式”</w:t>
      </w:r>
      <w:r>
        <w:t xml:space="preserve"> （参见教材第155页）</w:t>
      </w:r>
      <w:r>
        <w:br/>
      </w:r>
      <w:r>
        <w:br/>
        <w:t xml:space="preserve">　　自20世纪一二十年代开始到五十年代左右，在横跨大西洋两岸的俄罗斯和</w:t>
      </w:r>
      <w:r>
        <w:lastRenderedPageBreak/>
        <w:t>后来的苏联，以及在美国，先后掀起了两股形式主义思潮。前者就是后来所称的俄苏形式主义。它认为，文学研究的对象是“文学性”，而不是“笼统的文学”（雅格布森语）。后者就是独霸美国批评论坛的所谓“新批评”。它则自诩为替文学作品本身奠定了一个新的存在论基础。而实质上，它所注重的只是文本和肌质，反对“意图谬误”和 “感受谬误”，提倡所谓“细读法”等等，不一而足。两种批评理论虽然远隔万里，自生自长，没有师承或亲缘关系，但它们在割断作品同社会背景和作家生平，而只进行“内在批评”这个维度上，却如出一辙。</w:t>
      </w:r>
      <w:r>
        <w:br/>
      </w:r>
      <w:r>
        <w:br/>
        <w:t xml:space="preserve">　　形式主义作为西方现代美学的一个重要组成部分，它的起源可以追溯到康德。在《审美判断力批判》中，康德说：“美是一对象的合目的性的形式。”康德的这一理论在十九世纪末二十世纪初的英国，在克莱夫·贝尔与罗杰·弗莱手中得到进一步发展。贝尔与弗莱的形式主义在后印象派的绘画实践中得到深刻启示，并且又反过来对绘画产生了深远影响。可以说，贝尔与弗莱的“形式主义”是现代艺术的理论基础。</w:t>
      </w:r>
      <w:r>
        <w:br/>
      </w:r>
      <w:r>
        <w:br/>
        <w:t xml:space="preserve">　　贝尔的“形式主义”可归结为“艺术是有意味的形式。”他是这么说的：“凡种种能够激起我们的审判情感的线、色关系的组合，这些审美地感人的形式，我称之为有意味的形式。”贝尔认为，“就视觉艺术而言，形式就是指由线条和色彩以某种特定方式排列组合起来的关系或形式，是排除现实生活内容的纯粹形式关系。”而在“纯形式背后表现或隐藏的艺术家独特的审美情感”就是所谓的意味。因此，所谓“有意味的形式”，在某种意义上说就是带有审美情感的形式。 “审美情感”是“形式主义”的一个重要范畴。它是相应于纯粹形式的情感，具有超功利性、独立自足性与对象的纯形式性。只有将对象视为纯粹的形式，即以其自身为目的时，他才能感受到审美情感。</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41FE9"/>
    <w:rsid w:val="00196B22"/>
    <w:rsid w:val="00323B43"/>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6B2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480511249">
      <w:bodyDiv w:val="1"/>
      <w:marLeft w:val="0"/>
      <w:marRight w:val="0"/>
      <w:marTop w:val="0"/>
      <w:marBottom w:val="0"/>
      <w:divBdr>
        <w:top w:val="none" w:sz="0" w:space="0" w:color="auto"/>
        <w:left w:val="none" w:sz="0" w:space="0" w:color="auto"/>
        <w:bottom w:val="none" w:sz="0" w:space="0" w:color="auto"/>
        <w:right w:val="none" w:sz="0" w:space="0" w:color="auto"/>
      </w:divBdr>
    </w:div>
    <w:div w:id="951134378">
      <w:bodyDiv w:val="1"/>
      <w:marLeft w:val="0"/>
      <w:marRight w:val="0"/>
      <w:marTop w:val="0"/>
      <w:marBottom w:val="0"/>
      <w:divBdr>
        <w:top w:val="none" w:sz="0" w:space="0" w:color="auto"/>
        <w:left w:val="none" w:sz="0" w:space="0" w:color="auto"/>
        <w:bottom w:val="none" w:sz="0" w:space="0" w:color="auto"/>
        <w:right w:val="none" w:sz="0" w:space="0" w:color="auto"/>
      </w:divBdr>
    </w:div>
    <w:div w:id="130110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1860</Words>
  <Characters>10607</Characters>
  <Application>Microsoft Office Word</Application>
  <DocSecurity>0</DocSecurity>
  <Lines>88</Lines>
  <Paragraphs>24</Paragraphs>
  <ScaleCrop>false</ScaleCrop>
  <Company/>
  <LinksUpToDate>false</LinksUpToDate>
  <CharactersWithSpaces>12443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2018-11-30T06:56:00Z</dcterms:modified>
</cp:coreProperties>
</file>