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0"/>
          <w:szCs w:val="30"/>
          <w:lang w:eastAsia="zh-CN"/>
        </w:rPr>
      </w:pPr>
      <w:bookmarkStart w:id="0" w:name="_GoBack"/>
      <w:r>
        <w:rPr>
          <w:rFonts w:hint="eastAsia"/>
          <w:sz w:val="30"/>
          <w:szCs w:val="30"/>
          <w:lang w:eastAsia="zh-CN"/>
        </w:rPr>
        <w:t>民事诉讼法期末考试复习资料</w:t>
      </w:r>
    </w:p>
    <w:bookmarkEnd w:id="0"/>
    <w:p>
      <w:pPr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名词解释</w:t>
      </w:r>
    </w:p>
    <w:p>
      <w:pPr>
        <w:rPr>
          <w:rFonts w:hint="eastAsia"/>
        </w:rPr>
      </w:pPr>
      <w:r>
        <w:rPr>
          <w:rFonts w:hint="eastAsia"/>
        </w:rPr>
        <w:t xml:space="preserve">1.再审案件 </w:t>
      </w:r>
    </w:p>
    <w:p>
      <w:pPr>
        <w:rPr>
          <w:rFonts w:hint="eastAsia"/>
        </w:rPr>
      </w:pPr>
      <w:r>
        <w:rPr>
          <w:rFonts w:hint="eastAsia"/>
        </w:rPr>
        <w:t>2.合议制</w:t>
      </w:r>
    </w:p>
    <w:p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  <w:lang w:val="en-US" w:eastAsia="zh-CN"/>
        </w:rPr>
        <w:t>指定管辖</w:t>
      </w:r>
    </w:p>
    <w:p>
      <w:pPr>
        <w:rPr>
          <w:rFonts w:hint="eastAsia"/>
        </w:rPr>
      </w:pPr>
      <w:r>
        <w:rPr>
          <w:rFonts w:hint="eastAsia"/>
        </w:rPr>
        <w:t>4.委托代理人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执行中止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.公开审判制度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破产财产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8.移送管辖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9.委托代理人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10.协议管辖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11.公示催告程序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12.证据保全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13.司法协助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14.原告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15.诉讼代表人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16.第三人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17.简易程序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18.第二审程序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19.裁定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20.执行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eastAsia="zh-CN"/>
        </w:rPr>
        <w:t>二</w:t>
      </w:r>
      <w:r>
        <w:rPr>
          <w:rFonts w:hint="eastAsia"/>
        </w:rPr>
        <w:t>、简答题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1．简述诉的概念和种类。  </w:t>
      </w:r>
    </w:p>
    <w:p>
      <w:pPr>
        <w:rPr>
          <w:rFonts w:hint="eastAsia"/>
        </w:rPr>
      </w:pPr>
      <w:r>
        <w:rPr>
          <w:rFonts w:hint="eastAsia"/>
        </w:rPr>
        <w:t>2．申请再审的条件有哪些？ </w:t>
      </w:r>
    </w:p>
    <w:p>
      <w:pPr>
        <w:rPr>
          <w:rFonts w:hint="eastAsia"/>
        </w:rPr>
      </w:pPr>
      <w:r>
        <w:rPr>
          <w:rFonts w:hint="eastAsia"/>
        </w:rPr>
        <w:t>3．简述执行回转的原因。   </w:t>
      </w:r>
    </w:p>
    <w:p>
      <w:pPr>
        <w:rPr>
          <w:rFonts w:hint="eastAsia"/>
        </w:rPr>
      </w:pPr>
      <w:r>
        <w:rPr>
          <w:rFonts w:hint="eastAsia"/>
        </w:rPr>
        <w:t>4．支持起诉应符合哪些条件？ </w:t>
      </w:r>
    </w:p>
    <w:p>
      <w:pPr>
        <w:rPr>
          <w:rFonts w:hint="eastAsia"/>
        </w:rPr>
      </w:pPr>
      <w:r>
        <w:rPr>
          <w:rFonts w:hint="eastAsia"/>
        </w:rPr>
        <w:t>5．简述涉外诉讼管辖的原则。 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．简述普通共同诉讼的特点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．人民法院认定财产无主案件的成立，必须具备哪些要件？ 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8.  确定管辖依据的原则有哪些？</w:t>
      </w:r>
      <w:r>
        <w:rPr>
          <w:rFonts w:hint="eastAsia"/>
        </w:rPr>
        <w:tab/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三、</w:t>
      </w:r>
      <w:r>
        <w:rPr>
          <w:rFonts w:hint="eastAsia"/>
        </w:rPr>
        <w:t>论述题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．简述普通共同诉讼的含义和特点。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 xml:space="preserve">试述诉讼证据在民事诉讼中的作用？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对妨害民事诉讼行为采取强制措施的意义是什么？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试述开庭审理的顺序。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 试述上诉具备的条件。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83992"/>
    <w:rsid w:val="259E09B0"/>
    <w:rsid w:val="290B2AFB"/>
    <w:rsid w:val="3A483992"/>
    <w:rsid w:val="419007FC"/>
    <w:rsid w:val="4DA27161"/>
    <w:rsid w:val="4EE55B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2019-05-08T09:00:00Z</dcterms:created>
  <dc:creator>Administrator</dc:creator>
  <cp:lastModifiedBy>Administrator</cp:lastModifiedBy>
  <dcterms:modified xsi:type="dcterms:W3CDTF">2019-05-27T03:19:42Z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